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8C7D7" w14:textId="030DA96F" w:rsidR="001202CA" w:rsidRPr="00B10EF6" w:rsidRDefault="001577D6" w:rsidP="001202CA">
      <w:pPr>
        <w:rPr>
          <w:b/>
          <w:sz w:val="20"/>
          <w:szCs w:val="20"/>
        </w:rPr>
      </w:pPr>
      <w:r w:rsidRPr="001577D6">
        <w:rPr>
          <w:b/>
          <w:bCs/>
          <w:sz w:val="20"/>
          <w:szCs w:val="20"/>
        </w:rPr>
        <w:t xml:space="preserve">Elementy </w:t>
      </w:r>
      <w:r w:rsidR="00674745">
        <w:rPr>
          <w:b/>
          <w:bCs/>
          <w:sz w:val="20"/>
          <w:szCs w:val="20"/>
        </w:rPr>
        <w:t xml:space="preserve">doposażenia </w:t>
      </w:r>
      <w:r w:rsidRPr="001577D6">
        <w:rPr>
          <w:b/>
          <w:bCs/>
          <w:sz w:val="20"/>
          <w:szCs w:val="20"/>
        </w:rPr>
        <w:t>uzupełniające dla iFID</w:t>
      </w:r>
      <w:r>
        <w:rPr>
          <w:b/>
          <w:bCs/>
          <w:sz w:val="20"/>
          <w:szCs w:val="20"/>
        </w:rPr>
        <w:t xml:space="preserve"> TESTA</w:t>
      </w:r>
      <w:r w:rsidR="001202CA" w:rsidRPr="00B10EF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+ wzorcowanie analizatora </w:t>
      </w:r>
      <w:r w:rsidR="001202CA" w:rsidRPr="00B10EF6">
        <w:rPr>
          <w:b/>
          <w:sz w:val="20"/>
          <w:szCs w:val="20"/>
        </w:rPr>
        <w:t>wg poniższych wymagań:</w:t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9355"/>
        <w:gridCol w:w="1134"/>
      </w:tblGrid>
      <w:tr w:rsidR="001202CA" w:rsidRPr="00B10EF6" w14:paraId="440F5EB9" w14:textId="77777777" w:rsidTr="00A56CC9">
        <w:tc>
          <w:tcPr>
            <w:tcW w:w="2235" w:type="dxa"/>
          </w:tcPr>
          <w:p w14:paraId="05775202" w14:textId="77777777" w:rsidR="001202CA" w:rsidRPr="00B10EF6" w:rsidRDefault="001202CA" w:rsidP="00A56CC9">
            <w:pPr>
              <w:spacing w:before="120" w:after="80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B10EF6">
              <w:rPr>
                <w:b/>
                <w:color w:val="000000"/>
                <w:sz w:val="18"/>
                <w:szCs w:val="18"/>
              </w:rPr>
              <w:t>Parametr</w:t>
            </w:r>
          </w:p>
        </w:tc>
        <w:tc>
          <w:tcPr>
            <w:tcW w:w="9355" w:type="dxa"/>
          </w:tcPr>
          <w:p w14:paraId="4D91D478" w14:textId="77777777" w:rsidR="001202CA" w:rsidRPr="00B10EF6" w:rsidRDefault="001202CA" w:rsidP="00A56CC9">
            <w:pPr>
              <w:spacing w:before="120" w:after="80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B10EF6">
              <w:rPr>
                <w:b/>
                <w:color w:val="000000"/>
                <w:sz w:val="18"/>
                <w:szCs w:val="18"/>
              </w:rPr>
              <w:t>Zapytanie</w:t>
            </w:r>
          </w:p>
        </w:tc>
        <w:tc>
          <w:tcPr>
            <w:tcW w:w="1134" w:type="dxa"/>
          </w:tcPr>
          <w:p w14:paraId="6E90CCD8" w14:textId="77777777" w:rsidR="001202CA" w:rsidRPr="00B10EF6" w:rsidRDefault="001202CA" w:rsidP="00A56CC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10EF6">
              <w:rPr>
                <w:b/>
                <w:sz w:val="18"/>
                <w:szCs w:val="18"/>
              </w:rPr>
              <w:t>Uwagi</w:t>
            </w:r>
          </w:p>
        </w:tc>
      </w:tr>
      <w:tr w:rsidR="001202CA" w:rsidRPr="00B26CF5" w14:paraId="15117CE5" w14:textId="77777777" w:rsidTr="00A56CC9">
        <w:tc>
          <w:tcPr>
            <w:tcW w:w="2235" w:type="dxa"/>
          </w:tcPr>
          <w:p w14:paraId="1CB1BA8C" w14:textId="4AD80A47" w:rsidR="001202CA" w:rsidRPr="00B10EF6" w:rsidRDefault="00EF4311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Analizator </w:t>
            </w:r>
          </w:p>
        </w:tc>
        <w:tc>
          <w:tcPr>
            <w:tcW w:w="9355" w:type="dxa"/>
          </w:tcPr>
          <w:p w14:paraId="694E5071" w14:textId="533DDAFF" w:rsidR="001202CA" w:rsidRPr="00B26CF5" w:rsidRDefault="00B26CF5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26CF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iFID mobile TESTA </w:t>
            </w:r>
          </w:p>
        </w:tc>
        <w:tc>
          <w:tcPr>
            <w:tcW w:w="1134" w:type="dxa"/>
          </w:tcPr>
          <w:p w14:paraId="7C70F91B" w14:textId="77777777" w:rsidR="001202CA" w:rsidRPr="00B26CF5" w:rsidRDefault="001202CA" w:rsidP="00A56CC9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</w:tc>
      </w:tr>
      <w:tr w:rsidR="00B26CF5" w:rsidRPr="00B26CF5" w14:paraId="6542A9A9" w14:textId="77777777" w:rsidTr="00A56CC9">
        <w:tc>
          <w:tcPr>
            <w:tcW w:w="2235" w:type="dxa"/>
          </w:tcPr>
          <w:p w14:paraId="677AE532" w14:textId="0828E6F7" w:rsidR="00B26CF5" w:rsidRDefault="00B26CF5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Nr seryjny</w:t>
            </w:r>
          </w:p>
        </w:tc>
        <w:tc>
          <w:tcPr>
            <w:tcW w:w="9355" w:type="dxa"/>
          </w:tcPr>
          <w:p w14:paraId="70B79404" w14:textId="7A206790" w:rsidR="00B26CF5" w:rsidRPr="00B26CF5" w:rsidRDefault="00B26CF5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25-09-005</w:t>
            </w:r>
          </w:p>
        </w:tc>
        <w:tc>
          <w:tcPr>
            <w:tcW w:w="1134" w:type="dxa"/>
          </w:tcPr>
          <w:p w14:paraId="4DB64A06" w14:textId="77777777" w:rsidR="00B26CF5" w:rsidRPr="00B26CF5" w:rsidRDefault="00B26CF5" w:rsidP="00A56CC9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</w:tc>
      </w:tr>
      <w:tr w:rsidR="00E93F18" w:rsidRPr="00B10EF6" w14:paraId="2289C2CA" w14:textId="77777777" w:rsidTr="00A56CC9">
        <w:tc>
          <w:tcPr>
            <w:tcW w:w="2235" w:type="dxa"/>
          </w:tcPr>
          <w:p w14:paraId="422719B2" w14:textId="7B0EB62B" w:rsidR="00E93F18" w:rsidRPr="00B10EF6" w:rsidRDefault="00E93F18" w:rsidP="00B26CF5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>Elementy uzupełniające dla iFID</w:t>
            </w:r>
          </w:p>
        </w:tc>
        <w:tc>
          <w:tcPr>
            <w:tcW w:w="9355" w:type="dxa"/>
          </w:tcPr>
          <w:p w14:paraId="7111A4B7" w14:textId="691C96A6" w:rsidR="00E93F18" w:rsidRPr="00E93F18" w:rsidRDefault="00E93F18" w:rsidP="00E93F18">
            <w:pPr>
              <w:spacing w:line="240" w:lineRule="auto"/>
              <w:ind w:left="177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Doposażyć analizator o </w:t>
            </w:r>
            <w:r w:rsidRPr="00E93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Wewnętrzny</w:t>
            </w:r>
            <w:r w:rsidR="008B22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93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generator powietrza zerowego, zapewniający pracę płomienia i możliwość zerowania bez potrzeby butli zewnętrznej.</w:t>
            </w:r>
          </w:p>
        </w:tc>
        <w:tc>
          <w:tcPr>
            <w:tcW w:w="1134" w:type="dxa"/>
          </w:tcPr>
          <w:p w14:paraId="4CE905A1" w14:textId="77777777" w:rsidR="00E93F18" w:rsidRPr="00B10EF6" w:rsidRDefault="00E93F18" w:rsidP="00B26CF5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202CA" w:rsidRPr="00B10EF6" w14:paraId="704D94F0" w14:textId="77777777" w:rsidTr="00A56CC9">
        <w:tc>
          <w:tcPr>
            <w:tcW w:w="2235" w:type="dxa"/>
          </w:tcPr>
          <w:p w14:paraId="3DF97201" w14:textId="77777777" w:rsidR="001202CA" w:rsidRPr="00B10EF6" w:rsidRDefault="001202CA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instrukcja obsługi</w:t>
            </w:r>
          </w:p>
        </w:tc>
        <w:tc>
          <w:tcPr>
            <w:tcW w:w="9355" w:type="dxa"/>
          </w:tcPr>
          <w:p w14:paraId="2597536D" w14:textId="2E38C342" w:rsidR="001202CA" w:rsidRPr="00B10EF6" w:rsidRDefault="001202CA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w języku polskim</w:t>
            </w:r>
          </w:p>
        </w:tc>
        <w:tc>
          <w:tcPr>
            <w:tcW w:w="1134" w:type="dxa"/>
          </w:tcPr>
          <w:p w14:paraId="396845E1" w14:textId="77777777" w:rsidR="001202CA" w:rsidRPr="00B10EF6" w:rsidRDefault="001202CA" w:rsidP="00A56CC9">
            <w:pPr>
              <w:rPr>
                <w:color w:val="FF0000"/>
                <w:sz w:val="18"/>
                <w:szCs w:val="18"/>
              </w:rPr>
            </w:pPr>
          </w:p>
        </w:tc>
      </w:tr>
      <w:tr w:rsidR="001202CA" w:rsidRPr="00B10EF6" w14:paraId="5249583D" w14:textId="77777777" w:rsidTr="00A56CC9">
        <w:tc>
          <w:tcPr>
            <w:tcW w:w="2235" w:type="dxa"/>
          </w:tcPr>
          <w:p w14:paraId="6B57B0F9" w14:textId="77777777" w:rsidR="001202CA" w:rsidRPr="00B10EF6" w:rsidRDefault="001202CA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 xml:space="preserve">wymagany okres gwarancji i serwisu pogwarancyjnego – </w:t>
            </w:r>
          </w:p>
        </w:tc>
        <w:tc>
          <w:tcPr>
            <w:tcW w:w="9355" w:type="dxa"/>
          </w:tcPr>
          <w:p w14:paraId="2C42DD31" w14:textId="77777777" w:rsidR="008B2255" w:rsidRDefault="001202CA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min. 12 miesięcy</w:t>
            </w:r>
            <w:r w:rsidR="004813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E2D2EFB" w14:textId="3BE47AC2" w:rsidR="008B2255" w:rsidRPr="00B10EF6" w:rsidRDefault="008B2255" w:rsidP="00A56CC9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(wymagane dołączenie warunków gwarancji – co obejmuje gwarancja)</w:t>
            </w:r>
          </w:p>
        </w:tc>
        <w:tc>
          <w:tcPr>
            <w:tcW w:w="1134" w:type="dxa"/>
          </w:tcPr>
          <w:p w14:paraId="467003AA" w14:textId="77777777" w:rsidR="001202CA" w:rsidRPr="00B10EF6" w:rsidRDefault="001202CA" w:rsidP="00A56CC9">
            <w:pPr>
              <w:rPr>
                <w:color w:val="FF0000"/>
                <w:sz w:val="18"/>
                <w:szCs w:val="18"/>
              </w:rPr>
            </w:pPr>
          </w:p>
        </w:tc>
      </w:tr>
      <w:tr w:rsidR="001202CA" w:rsidRPr="00B10EF6" w14:paraId="77D9C733" w14:textId="77777777" w:rsidTr="00A56CC9">
        <w:tc>
          <w:tcPr>
            <w:tcW w:w="2235" w:type="dxa"/>
          </w:tcPr>
          <w:p w14:paraId="62CB00F0" w14:textId="77777777" w:rsidR="001202CA" w:rsidRPr="00B10EF6" w:rsidRDefault="001202CA" w:rsidP="00A56CC9">
            <w:pPr>
              <w:spacing w:before="8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Ilość analizatorów</w:t>
            </w:r>
          </w:p>
        </w:tc>
        <w:tc>
          <w:tcPr>
            <w:tcW w:w="9355" w:type="dxa"/>
          </w:tcPr>
          <w:p w14:paraId="20EFDCCB" w14:textId="77777777" w:rsidR="001202CA" w:rsidRPr="00B10EF6" w:rsidRDefault="001202CA" w:rsidP="00A56CC9">
            <w:pPr>
              <w:spacing w:before="8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1 szt.</w:t>
            </w:r>
          </w:p>
        </w:tc>
        <w:tc>
          <w:tcPr>
            <w:tcW w:w="1134" w:type="dxa"/>
          </w:tcPr>
          <w:p w14:paraId="2CF616EA" w14:textId="77777777" w:rsidR="001202CA" w:rsidRPr="00B10EF6" w:rsidRDefault="001202CA" w:rsidP="00A56CC9">
            <w:pPr>
              <w:rPr>
                <w:color w:val="FF0000"/>
                <w:sz w:val="18"/>
                <w:szCs w:val="18"/>
              </w:rPr>
            </w:pPr>
          </w:p>
        </w:tc>
      </w:tr>
      <w:tr w:rsidR="00E93F18" w:rsidRPr="00B10EF6" w14:paraId="0B9A022C" w14:textId="77777777" w:rsidTr="00A56CC9">
        <w:tc>
          <w:tcPr>
            <w:tcW w:w="2235" w:type="dxa"/>
          </w:tcPr>
          <w:p w14:paraId="5620EF31" w14:textId="25BC5564" w:rsidR="00E93F18" w:rsidRPr="00B10EF6" w:rsidRDefault="00E93F18" w:rsidP="00E93F18">
            <w:pPr>
              <w:spacing w:before="8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wzorcowania/ odniesienie do liniowości</w:t>
            </w:r>
          </w:p>
        </w:tc>
        <w:tc>
          <w:tcPr>
            <w:tcW w:w="9355" w:type="dxa"/>
          </w:tcPr>
          <w:p w14:paraId="4524A123" w14:textId="77777777" w:rsidR="00E93F18" w:rsidRPr="00E93F18" w:rsidRDefault="00E93F18" w:rsidP="00E93F18">
            <w:pPr>
              <w:ind w:left="17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  0 / 2/ 5/ 10/ 50/ 100/ 250/ 500/ 800/ 1000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mg/m3</w:t>
            </w:r>
          </w:p>
          <w:p w14:paraId="5873155A" w14:textId="77777777" w:rsidR="008B2255" w:rsidRDefault="00E93F18" w:rsidP="008B2255">
            <w:pPr>
              <w:ind w:left="17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F6E">
              <w:rPr>
                <w:rFonts w:ascii="Arial" w:hAnsi="Arial" w:cs="Arial"/>
                <w:color w:val="000000"/>
                <w:sz w:val="18"/>
                <w:szCs w:val="18"/>
              </w:rPr>
              <w:t>-  liniowość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(odchylenie standardowe) w pkt. zero oraz w pkt. kontrolnym</w:t>
            </w:r>
            <w:r w:rsidRPr="00A25F6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</w:p>
          <w:p w14:paraId="4884FECC" w14:textId="362C07C2" w:rsidR="00E93F18" w:rsidRPr="00B10EF6" w:rsidRDefault="00E93F18" w:rsidP="008B2255">
            <w:pPr>
              <w:ind w:left="17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5F6E">
              <w:rPr>
                <w:rFonts w:ascii="Arial" w:hAnsi="Arial" w:cs="Arial"/>
                <w:color w:val="000000"/>
                <w:sz w:val="18"/>
                <w:szCs w:val="18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efekt tlenowy </w:t>
            </w:r>
            <w:r w:rsidRPr="00A25F6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12FA357" w14:textId="77777777" w:rsidR="00E93F18" w:rsidRPr="00B10EF6" w:rsidRDefault="00E93F18" w:rsidP="00E93F18">
            <w:pPr>
              <w:rPr>
                <w:color w:val="FF0000"/>
                <w:sz w:val="18"/>
                <w:szCs w:val="18"/>
              </w:rPr>
            </w:pPr>
          </w:p>
        </w:tc>
      </w:tr>
      <w:tr w:rsidR="00E93F18" w:rsidRPr="00B10EF6" w14:paraId="784D8289" w14:textId="77777777" w:rsidTr="00A56CC9">
        <w:trPr>
          <w:trHeight w:val="1211"/>
        </w:trPr>
        <w:tc>
          <w:tcPr>
            <w:tcW w:w="2235" w:type="dxa"/>
          </w:tcPr>
          <w:p w14:paraId="78BBF891" w14:textId="77777777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inne</w:t>
            </w:r>
          </w:p>
        </w:tc>
        <w:tc>
          <w:tcPr>
            <w:tcW w:w="9355" w:type="dxa"/>
          </w:tcPr>
          <w:p w14:paraId="53BA43F0" w14:textId="3DBDC05D" w:rsidR="00E93F18" w:rsidRDefault="00E93F18" w:rsidP="00E93F18">
            <w:pPr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0EF6">
              <w:rPr>
                <w:rFonts w:ascii="Arial" w:hAnsi="Arial" w:cs="Arial"/>
                <w:color w:val="000000"/>
                <w:sz w:val="18"/>
                <w:szCs w:val="18"/>
              </w:rPr>
              <w:t>wyposażenie:</w:t>
            </w:r>
          </w:p>
          <w:p w14:paraId="0F67C462" w14:textId="7F6BA6C8" w:rsidR="00CA1773" w:rsidRPr="00CA1773" w:rsidRDefault="00CA1773" w:rsidP="00CA1773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Butla 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2-litrowa z gazem H2, zawiera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jąca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 xml:space="preserve"> zintegrowany reduktor ciśnienia. </w:t>
            </w:r>
          </w:p>
          <w:p w14:paraId="205EB39D" w14:textId="4D18D09E" w:rsidR="00CA1773" w:rsidRDefault="00CA1773" w:rsidP="00CA1773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 obowiązkowo 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Zestaw do transferu gazu między butlami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Szybkozłącze do adaptera transferowego dla wodoru nr 1 (DIN 477-1)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zawór spustowy po stronie butli macierzystej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5406267D" w14:textId="2F4563E6" w:rsidR="00CA1773" w:rsidRPr="00CA1773" w:rsidRDefault="00CA1773" w:rsidP="00CA1773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Butla 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 xml:space="preserve"> 2-litrowa z gazem o ciśnieniu 150 bar wraz z reduktorem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ciśnienia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. Certyfikowany</w:t>
            </w:r>
          </w:p>
          <w:p w14:paraId="3D71E1B4" w14:textId="049AFE15" w:rsidR="00CA1773" w:rsidRDefault="00CA1773" w:rsidP="00CA1773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>materia</w:t>
            </w:r>
            <w:r w:rsidRPr="00CA1773">
              <w:rPr>
                <w:rFonts w:ascii="Arial" w:hAnsi="Arial" w:cs="Arial" w:hint="cs"/>
                <w:color w:val="000000"/>
                <w:sz w:val="18"/>
                <w:szCs w:val="18"/>
              </w:rPr>
              <w:t>ł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 xml:space="preserve"> C3H8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(600 ppm)</w:t>
            </w:r>
            <w:r w:rsidRPr="00CA1773">
              <w:rPr>
                <w:rFonts w:ascii="Arial" w:hAnsi="Arial" w:cs="Arial"/>
                <w:color w:val="000000"/>
                <w:sz w:val="18"/>
                <w:szCs w:val="18"/>
              </w:rPr>
              <w:t xml:space="preserve"> wg ISO 17034 oraz wzorcowanie C3H8 wg ISO 17025 </w:t>
            </w:r>
          </w:p>
          <w:p w14:paraId="743C470F" w14:textId="74E5E6BB" w:rsidR="00E93F18" w:rsidRPr="00E93F18" w:rsidRDefault="00E93F18" w:rsidP="00E93F18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O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budowa transportowa dla </w:t>
            </w:r>
            <w:r w:rsidR="00CA1773">
              <w:rPr>
                <w:rFonts w:ascii="Arial" w:hAnsi="Arial" w:cs="Arial"/>
                <w:color w:val="000000"/>
                <w:sz w:val="18"/>
                <w:szCs w:val="18"/>
              </w:rPr>
              <w:t>2-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>3 butli, dopasowana do kszta</w:t>
            </w:r>
            <w:r w:rsidRPr="00E93F18">
              <w:rPr>
                <w:rFonts w:ascii="Arial" w:hAnsi="Arial" w:cs="Arial" w:hint="cs"/>
                <w:color w:val="000000"/>
                <w:sz w:val="18"/>
                <w:szCs w:val="18"/>
              </w:rPr>
              <w:t>ł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>tu</w:t>
            </w:r>
            <w:r w:rsidR="006E60C4">
              <w:rPr>
                <w:rFonts w:ascii="Arial" w:hAnsi="Arial" w:cs="Arial"/>
                <w:color w:val="000000"/>
                <w:sz w:val="18"/>
                <w:szCs w:val="18"/>
              </w:rPr>
              <w:t xml:space="preserve"> w/w butli wraz z reduktorami (H2 oraz propan)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 i zabezpieczająca w</w:t>
            </w:r>
            <w:r w:rsidR="006E60C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trakcie przemieszczania. Obudowa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 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>zapewni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ć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 wyprowadzenie gazu (gniazdo/wężyk) przy</w:t>
            </w:r>
          </w:p>
          <w:p w14:paraId="43B40E02" w14:textId="582920D9" w:rsidR="00E93F18" w:rsidRDefault="00E93F18" w:rsidP="00E93F18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 xml:space="preserve">zamkniętym wieku obudowy. Butle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muszą być </w:t>
            </w:r>
            <w:r w:rsidRPr="00E93F18">
              <w:rPr>
                <w:rFonts w:ascii="Arial" w:hAnsi="Arial" w:cs="Arial"/>
                <w:color w:val="000000"/>
                <w:sz w:val="18"/>
                <w:szCs w:val="18"/>
              </w:rPr>
              <w:t>zabezpieczone wewnątrz przed uszkodzeniem</w:t>
            </w:r>
          </w:p>
          <w:p w14:paraId="4D85A7B2" w14:textId="064D5942" w:rsidR="00E93F18" w:rsidRPr="00B10EF6" w:rsidRDefault="00E93F18" w:rsidP="00CA1773">
            <w:pPr>
              <w:tabs>
                <w:tab w:val="left" w:pos="4070"/>
              </w:tabs>
              <w:spacing w:before="120" w:after="8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7F28D0" w14:textId="77777777" w:rsidR="00E93F18" w:rsidRPr="00B10EF6" w:rsidRDefault="00E93F18" w:rsidP="00E93F18">
            <w:pPr>
              <w:rPr>
                <w:color w:val="FF0000"/>
                <w:sz w:val="18"/>
                <w:szCs w:val="18"/>
              </w:rPr>
            </w:pPr>
          </w:p>
        </w:tc>
      </w:tr>
      <w:tr w:rsidR="00E93F18" w:rsidRPr="00B10EF6" w14:paraId="41159E2D" w14:textId="77777777" w:rsidTr="00A56CC9">
        <w:tc>
          <w:tcPr>
            <w:tcW w:w="2235" w:type="dxa"/>
          </w:tcPr>
          <w:p w14:paraId="5095ACD7" w14:textId="77777777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10EF6">
              <w:rPr>
                <w:rFonts w:ascii="Arial" w:hAnsi="Arial" w:cs="Arial"/>
                <w:sz w:val="18"/>
                <w:szCs w:val="18"/>
              </w:rPr>
              <w:t>Sposób transportu</w:t>
            </w:r>
          </w:p>
        </w:tc>
        <w:tc>
          <w:tcPr>
            <w:tcW w:w="9355" w:type="dxa"/>
          </w:tcPr>
          <w:p w14:paraId="1914A3AD" w14:textId="182588D4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Bezpieczna walizka/skrzynia transportowa z możliwością transportu </w:t>
            </w:r>
            <w:r w:rsidRPr="00FB0D6F">
              <w:rPr>
                <w:rFonts w:ascii="Arial" w:hAnsi="Arial" w:cs="Arial"/>
                <w:color w:val="000000"/>
                <w:sz w:val="18"/>
                <w:szCs w:val="18"/>
              </w:rPr>
              <w:t>do wciągania na wysokość</w:t>
            </w:r>
          </w:p>
        </w:tc>
        <w:tc>
          <w:tcPr>
            <w:tcW w:w="1134" w:type="dxa"/>
          </w:tcPr>
          <w:p w14:paraId="47D7E915" w14:textId="77777777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E93F18" w:rsidRPr="00B10EF6" w14:paraId="37F3CD3B" w14:textId="77777777" w:rsidTr="00A56CC9">
        <w:tc>
          <w:tcPr>
            <w:tcW w:w="2235" w:type="dxa"/>
          </w:tcPr>
          <w:p w14:paraId="7561EC20" w14:textId="35284151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55" w:type="dxa"/>
          </w:tcPr>
          <w:p w14:paraId="7175CDD8" w14:textId="4CC5602B" w:rsidR="00E93F18" w:rsidRPr="00B10EF6" w:rsidRDefault="00CA1773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94364A">
              <w:rPr>
                <w:rFonts w:ascii="Arial" w:hAnsi="Arial" w:cs="Arial"/>
                <w:sz w:val="18"/>
                <w:szCs w:val="18"/>
              </w:rPr>
              <w:t xml:space="preserve">Świadectwo wzorcowania </w:t>
            </w:r>
            <w:r w:rsidRPr="00D86FF0">
              <w:rPr>
                <w:rFonts w:ascii="Arial" w:hAnsi="Arial" w:cs="Arial"/>
                <w:sz w:val="18"/>
                <w:szCs w:val="18"/>
              </w:rPr>
              <w:t>z wyznaczeniem liniowości zgodne z PN-EN12619:2013 oraz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4A">
              <w:rPr>
                <w:rFonts w:ascii="Arial" w:hAnsi="Arial" w:cs="Arial"/>
                <w:sz w:val="18"/>
                <w:szCs w:val="18"/>
              </w:rPr>
              <w:t>z a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94364A">
              <w:rPr>
                <w:rFonts w:ascii="Arial" w:hAnsi="Arial" w:cs="Arial"/>
                <w:sz w:val="18"/>
                <w:szCs w:val="18"/>
              </w:rPr>
              <w:t>redytowanego laboratorium</w:t>
            </w:r>
            <w:r>
              <w:rPr>
                <w:rFonts w:ascii="Arial" w:hAnsi="Arial" w:cs="Arial"/>
                <w:sz w:val="18"/>
                <w:szCs w:val="18"/>
              </w:rPr>
              <w:t xml:space="preserve"> zgodne z  PN EN 17025</w:t>
            </w:r>
          </w:p>
        </w:tc>
        <w:tc>
          <w:tcPr>
            <w:tcW w:w="1134" w:type="dxa"/>
          </w:tcPr>
          <w:p w14:paraId="4F66DB31" w14:textId="77777777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E93F18" w:rsidRPr="00B10EF6" w14:paraId="00E3E695" w14:textId="77777777" w:rsidTr="00A56CC9">
        <w:tc>
          <w:tcPr>
            <w:tcW w:w="2235" w:type="dxa"/>
          </w:tcPr>
          <w:p w14:paraId="1F150F87" w14:textId="35FF3768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</w:t>
            </w:r>
          </w:p>
        </w:tc>
        <w:tc>
          <w:tcPr>
            <w:tcW w:w="9355" w:type="dxa"/>
          </w:tcPr>
          <w:p w14:paraId="06015F46" w14:textId="4BADD6EE" w:rsidR="00E93F18" w:rsidRDefault="00E93F18" w:rsidP="00E93F18">
            <w:pPr>
              <w:spacing w:before="120" w:after="8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8B2255">
              <w:rPr>
                <w:rFonts w:ascii="Arial" w:hAnsi="Arial" w:cs="Arial"/>
                <w:sz w:val="18"/>
                <w:szCs w:val="18"/>
              </w:rPr>
              <w:t>15</w:t>
            </w:r>
            <w:r w:rsidR="00CA1773">
              <w:rPr>
                <w:rFonts w:ascii="Arial" w:hAnsi="Arial" w:cs="Arial"/>
                <w:sz w:val="18"/>
                <w:szCs w:val="18"/>
              </w:rPr>
              <w:t>.0</w:t>
            </w:r>
            <w:r w:rsidR="008B2255">
              <w:rPr>
                <w:rFonts w:ascii="Arial" w:hAnsi="Arial" w:cs="Arial"/>
                <w:sz w:val="18"/>
                <w:szCs w:val="18"/>
              </w:rPr>
              <w:t>5</w:t>
            </w:r>
            <w:r w:rsidR="00CA1773">
              <w:rPr>
                <w:rFonts w:ascii="Arial" w:hAnsi="Arial" w:cs="Arial"/>
                <w:sz w:val="18"/>
                <w:szCs w:val="18"/>
              </w:rPr>
              <w:t xml:space="preserve">.2026 do </w:t>
            </w:r>
            <w:r w:rsidR="00CA1773" w:rsidRPr="00CA1773">
              <w:rPr>
                <w:rFonts w:ascii="Arial" w:hAnsi="Arial" w:cs="Arial"/>
                <w:sz w:val="18"/>
                <w:szCs w:val="18"/>
              </w:rPr>
              <w:t xml:space="preserve">ORLEN Eko Sp. z o.o. ul. Toruńska 248, 87-805 Włocławek </w:t>
            </w:r>
            <w:r w:rsidR="00CA1773" w:rsidRPr="00CA177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7DB0C0DD" w14:textId="77777777" w:rsidR="00E93F18" w:rsidRPr="00B10EF6" w:rsidRDefault="00E93F18" w:rsidP="00E93F18">
            <w:pPr>
              <w:spacing w:before="120" w:after="8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848D2A1" w14:textId="77777777" w:rsidR="00FB0D6F" w:rsidRDefault="00FB0D6F"/>
    <w:sectPr w:rsidR="00FB0D6F" w:rsidSect="001202CA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2CA"/>
    <w:rsid w:val="000531ED"/>
    <w:rsid w:val="000616C3"/>
    <w:rsid w:val="001202CA"/>
    <w:rsid w:val="001577D6"/>
    <w:rsid w:val="001A2496"/>
    <w:rsid w:val="001B5F35"/>
    <w:rsid w:val="003B59FE"/>
    <w:rsid w:val="00405F5C"/>
    <w:rsid w:val="004813EA"/>
    <w:rsid w:val="00501455"/>
    <w:rsid w:val="00514147"/>
    <w:rsid w:val="00595A52"/>
    <w:rsid w:val="005A1E1C"/>
    <w:rsid w:val="005A36F2"/>
    <w:rsid w:val="00674745"/>
    <w:rsid w:val="00682849"/>
    <w:rsid w:val="006C08A1"/>
    <w:rsid w:val="006E60C4"/>
    <w:rsid w:val="006F0A25"/>
    <w:rsid w:val="00772BEC"/>
    <w:rsid w:val="007B29FA"/>
    <w:rsid w:val="007B3130"/>
    <w:rsid w:val="007C5E0C"/>
    <w:rsid w:val="008A7DA6"/>
    <w:rsid w:val="008B2255"/>
    <w:rsid w:val="00961447"/>
    <w:rsid w:val="009A0F3D"/>
    <w:rsid w:val="009C77A5"/>
    <w:rsid w:val="00B26CF5"/>
    <w:rsid w:val="00C833AD"/>
    <w:rsid w:val="00C956CC"/>
    <w:rsid w:val="00CA1773"/>
    <w:rsid w:val="00CB4160"/>
    <w:rsid w:val="00CC0D4E"/>
    <w:rsid w:val="00CF14B0"/>
    <w:rsid w:val="00CF5C47"/>
    <w:rsid w:val="00DE39B1"/>
    <w:rsid w:val="00DF1834"/>
    <w:rsid w:val="00E92097"/>
    <w:rsid w:val="00E93F18"/>
    <w:rsid w:val="00E94773"/>
    <w:rsid w:val="00E96961"/>
    <w:rsid w:val="00EF4311"/>
    <w:rsid w:val="00F26BDD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873D0"/>
  <w15:chartTrackingRefBased/>
  <w15:docId w15:val="{6DC3C581-A6B6-48FA-8FEA-2DD4F7C9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2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2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02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02C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02C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02C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02C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02C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02C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02C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2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02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02C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02C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02C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0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0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0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0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0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0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02C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0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02C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0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0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02C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02C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02C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02CA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uiPriority w:val="99"/>
    <w:semiHidden/>
    <w:unhideWhenUsed/>
    <w:rsid w:val="001202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02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02CA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Karpińska Joanna (EKO)</dc:creator>
  <cp:keywords/>
  <dc:description/>
  <cp:lastModifiedBy>Karpińska Joanna (EKO)</cp:lastModifiedBy>
  <cp:revision>6</cp:revision>
  <dcterms:created xsi:type="dcterms:W3CDTF">2026-02-06T08:58:00Z</dcterms:created>
  <dcterms:modified xsi:type="dcterms:W3CDTF">2026-03-06T07:37:00Z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2026-02-06T08:58:56Z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168c494a-25a8-4520-ba10-8f086e147745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